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tabs>
          <w:tab w:val="right" w:pos="7088"/>
          <w:tab w:val="right" w:pos="9781"/>
        </w:tabs>
        <w:rPr>
          <w:rFonts w:cs="Arial"/>
          <w:b w:val="0"/>
          <w:bCs/>
          <w:sz w:val="22"/>
        </w:rPr>
      </w:pPr>
      <w:r>
        <w:rPr>
          <w:rFonts w:cs="Arial"/>
          <w:bCs/>
          <w:sz w:val="22"/>
          <w:szCs w:val="22"/>
        </w:rPr>
        <w:t xml:space="preserve">3GPP </w:t>
      </w:r>
      <w:bookmarkStart w:id="0" w:name="OLE_LINK50"/>
      <w:bookmarkStart w:id="1" w:name="OLE_LINK52"/>
      <w:bookmarkStart w:id="2" w:name="OLE_LINK51"/>
      <w:r>
        <w:rPr>
          <w:rFonts w:cs="Arial"/>
          <w:bCs/>
          <w:sz w:val="22"/>
          <w:szCs w:val="22"/>
        </w:rPr>
        <w:t xml:space="preserve">TSG </w:t>
      </w:r>
      <w:r>
        <w:rPr>
          <w:rFonts w:cs="Arial"/>
          <w:sz w:val="22"/>
          <w:szCs w:val="22"/>
          <w:lang w:val="en-GB" w:eastAsia="en-US"/>
        </w:rPr>
        <w:t>SA</w:t>
      </w:r>
      <w:r>
        <w:rPr>
          <w:rFonts w:cs="Arial"/>
          <w:bCs/>
          <w:sz w:val="22"/>
          <w:szCs w:val="22"/>
        </w:rPr>
        <w:t xml:space="preserve"> WG</w:t>
      </w:r>
      <w:bookmarkEnd w:id="0"/>
      <w:bookmarkEnd w:id="1"/>
      <w:bookmarkEnd w:id="2"/>
      <w:r>
        <w:rPr>
          <w:rFonts w:cs="Arial"/>
          <w:bCs/>
          <w:sz w:val="22"/>
          <w:szCs w:val="22"/>
        </w:rPr>
        <w:t xml:space="preserve">5 Meeting </w:t>
      </w:r>
      <w:r>
        <w:rPr>
          <w:rFonts w:cs="Arial"/>
          <w:sz w:val="22"/>
          <w:szCs w:val="22"/>
          <w:lang w:val="en-GB" w:eastAsia="en-US"/>
        </w:rPr>
        <w:t>1</w:t>
      </w:r>
      <w:r>
        <w:rPr>
          <w:rFonts w:hint="eastAsia" w:cs="Arial"/>
          <w:sz w:val="22"/>
          <w:szCs w:val="22"/>
          <w:lang w:val="en-US" w:eastAsia="zh-CN"/>
        </w:rPr>
        <w:t>45</w:t>
      </w:r>
      <w:r>
        <w:rPr>
          <w:rFonts w:cs="Arial"/>
          <w:sz w:val="22"/>
          <w:szCs w:val="22"/>
          <w:lang w:val="en-GB" w:eastAsia="en-US"/>
        </w:rPr>
        <w:t>e</w:t>
      </w:r>
      <w:r>
        <w:rPr>
          <w:rFonts w:cs="Arial"/>
          <w:bCs/>
          <w:sz w:val="22"/>
          <w:szCs w:val="22"/>
        </w:rPr>
        <w:tab/>
      </w:r>
      <w:r>
        <w:rPr>
          <w:rFonts w:cs="Arial"/>
          <w:bCs/>
          <w:sz w:val="22"/>
          <w:szCs w:val="22"/>
        </w:rPr>
        <w:tab/>
      </w:r>
      <w:r>
        <w:rPr>
          <w:rFonts w:cs="Arial"/>
          <w:bCs/>
          <w:sz w:val="22"/>
          <w:szCs w:val="22"/>
        </w:rPr>
        <w:t xml:space="preserve">TDoc </w:t>
      </w:r>
      <w:r>
        <w:rPr>
          <w:rFonts w:cs="Arial"/>
          <w:sz w:val="22"/>
          <w:szCs w:val="22"/>
          <w:lang w:val="en-GB" w:eastAsia="en-US"/>
        </w:rPr>
        <w:t>S5-</w:t>
      </w:r>
      <w:r>
        <w:rPr>
          <w:rFonts w:hint="eastAsia" w:cs="Arial"/>
          <w:sz w:val="22"/>
          <w:szCs w:val="22"/>
          <w:lang w:val="en-US" w:eastAsia="zh-CN"/>
        </w:rPr>
        <w:t>225415</w:t>
      </w:r>
    </w:p>
    <w:p>
      <w:pPr>
        <w:pStyle w:val="83"/>
        <w:outlineLvl w:val="0"/>
        <w:rPr>
          <w:rFonts w:cs="Arial"/>
          <w:b/>
          <w:bCs/>
          <w:sz w:val="24"/>
        </w:rPr>
      </w:pPr>
      <w:r>
        <w:rPr>
          <w:sz w:val="22"/>
          <w:szCs w:val="22"/>
        </w:rPr>
        <w:t>electronic meeting, online, 1</w:t>
      </w:r>
      <w:r>
        <w:rPr>
          <w:rFonts w:hint="eastAsia"/>
          <w:sz w:val="22"/>
          <w:szCs w:val="22"/>
          <w:lang w:val="en-US" w:eastAsia="zh-CN"/>
        </w:rPr>
        <w:t>5</w:t>
      </w:r>
      <w:r>
        <w:rPr>
          <w:sz w:val="22"/>
          <w:szCs w:val="22"/>
        </w:rPr>
        <w:t xml:space="preserve"> - 2</w:t>
      </w:r>
      <w:r>
        <w:rPr>
          <w:rFonts w:hint="eastAsia"/>
          <w:sz w:val="22"/>
          <w:szCs w:val="22"/>
          <w:lang w:val="en-US" w:eastAsia="zh-CN"/>
        </w:rPr>
        <w:t>4</w:t>
      </w:r>
      <w:r>
        <w:rPr>
          <w:sz w:val="22"/>
          <w:szCs w:val="22"/>
        </w:rPr>
        <w:t xml:space="preserve"> </w:t>
      </w:r>
      <w:r>
        <w:rPr>
          <w:rFonts w:hint="eastAsia"/>
          <w:sz w:val="22"/>
          <w:szCs w:val="22"/>
          <w:lang w:val="en-US" w:eastAsia="zh-CN"/>
        </w:rPr>
        <w:t>August</w:t>
      </w:r>
      <w:r>
        <w:rPr>
          <w:sz w:val="22"/>
          <w:szCs w:val="22"/>
        </w:rPr>
        <w:t xml:space="preserve"> 202</w:t>
      </w:r>
      <w:r>
        <w:rPr>
          <w:rFonts w:hint="eastAsia"/>
          <w:sz w:val="22"/>
          <w:szCs w:val="22"/>
          <w:lang w:val="en-US" w:eastAsia="zh-CN"/>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China Mobile</w:t>
      </w:r>
    </w:p>
    <w:p>
      <w:pPr>
        <w:keepNext/>
        <w:tabs>
          <w:tab w:val="left" w:pos="2127"/>
        </w:tabs>
        <w:spacing w:after="0"/>
        <w:ind w:left="2126" w:hanging="2126"/>
        <w:outlineLvl w:val="0"/>
        <w:rPr>
          <w:rFonts w:hint="default" w:ascii="Arial" w:hAnsi="Arial" w:eastAsia="宋体"/>
          <w:b/>
          <w:lang w:val="en-US" w:eastAsia="zh-CN"/>
        </w:rPr>
      </w:pPr>
      <w:r>
        <w:rPr>
          <w:rFonts w:ascii="Arial" w:hAnsi="Arial" w:cs="Arial"/>
          <w:b/>
        </w:rPr>
        <w:t>Title:</w:t>
      </w:r>
      <w:r>
        <w:rPr>
          <w:rFonts w:ascii="Arial" w:hAnsi="Arial" w:cs="Arial"/>
          <w:b/>
        </w:rPr>
        <w:tab/>
      </w:r>
      <w:r>
        <w:rPr>
          <w:rFonts w:ascii="Arial" w:hAnsi="Arial" w:cs="Arial"/>
          <w:b/>
        </w:rPr>
        <w:t xml:space="preserve">Technical Discussion on </w:t>
      </w:r>
      <w:r>
        <w:rPr>
          <w:rFonts w:hint="eastAsia" w:ascii="Arial" w:hAnsi="Arial" w:cs="Arial"/>
          <w:b/>
          <w:lang w:val="en-US" w:eastAsia="zh-CN"/>
        </w:rPr>
        <w:t>General Class Condition Enhancement</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 Endorsement</w:t>
      </w:r>
      <w:bookmarkStart w:id="6" w:name="_GoBack"/>
      <w:bookmarkEnd w:id="6"/>
    </w:p>
    <w:p>
      <w:pPr>
        <w:keepNext/>
        <w:pBdr>
          <w:bottom w:val="single" w:color="auto" w:sz="4" w:space="1"/>
        </w:pBdr>
        <w:tabs>
          <w:tab w:val="left" w:pos="2127"/>
        </w:tabs>
        <w:spacing w:after="0"/>
        <w:ind w:left="2126" w:hanging="2126"/>
        <w:rPr>
          <w:rFonts w:hint="default" w:ascii="Arial" w:hAnsi="Arial" w:eastAsia="宋体"/>
          <w:b/>
          <w:lang w:val="en-US" w:eastAsia="zh-CN"/>
        </w:rPr>
      </w:pPr>
      <w:r>
        <w:rPr>
          <w:rFonts w:ascii="Arial" w:hAnsi="Arial"/>
          <w:b/>
        </w:rPr>
        <w:t>Agenda Item:</w:t>
      </w:r>
      <w:r>
        <w:rPr>
          <w:rFonts w:ascii="Arial" w:hAnsi="Arial"/>
          <w:b/>
        </w:rPr>
        <w:tab/>
      </w:r>
      <w:r>
        <w:rPr>
          <w:rFonts w:ascii="Arial" w:hAnsi="Arial"/>
          <w:b/>
        </w:rPr>
        <w:t>6.</w:t>
      </w:r>
      <w:r>
        <w:rPr>
          <w:rFonts w:hint="eastAsia" w:ascii="Arial" w:hAnsi="Arial"/>
          <w:b/>
          <w:lang w:val="en-US" w:eastAsia="zh-CN"/>
        </w:rPr>
        <w:t>7.3.2</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rFonts w:hint="eastAsia"/>
          <w:lang w:eastAsia="zh-CN"/>
        </w:rPr>
      </w:pPr>
      <w:r>
        <w:rPr>
          <w:b/>
        </w:rPr>
        <w:t>The group is asked to discuss and Endorse the proposals.</w:t>
      </w:r>
    </w:p>
    <w:p>
      <w:pPr>
        <w:pStyle w:val="2"/>
      </w:pPr>
      <w:r>
        <w:t>2</w:t>
      </w:r>
      <w:r>
        <w:tab/>
      </w:r>
      <w:r>
        <w:t>References</w:t>
      </w:r>
    </w:p>
    <w:p>
      <w:pPr>
        <w:ind w:left="1170" w:hanging="1170"/>
      </w:pPr>
      <w:r>
        <w:t>[1]</w:t>
      </w:r>
      <w:r>
        <w:tab/>
      </w:r>
      <w:r>
        <w:t>3GPP TS 28.312 “Intent driven management services for mobile networks” V</w:t>
      </w:r>
      <w:bookmarkStart w:id="3" w:name="specVersion"/>
      <w:r>
        <w:rPr>
          <w:rFonts w:hint="eastAsia"/>
          <w:lang w:val="en-US" w:eastAsia="zh-CN"/>
        </w:rPr>
        <w:t>17</w:t>
      </w:r>
      <w:r>
        <w:t>.</w:t>
      </w:r>
      <w:bookmarkEnd w:id="3"/>
      <w:r>
        <w:t>0</w:t>
      </w:r>
      <w:r>
        <w:rPr>
          <w:rFonts w:hint="eastAsia"/>
          <w:lang w:val="en-US" w:eastAsia="zh-CN"/>
        </w:rPr>
        <w:t>.1</w:t>
      </w:r>
      <w:r>
        <w:t xml:space="preserve"> (</w:t>
      </w:r>
      <w:bookmarkStart w:id="4" w:name="issueDate"/>
      <w:r>
        <w:t>202</w:t>
      </w:r>
      <w:r>
        <w:rPr>
          <w:rFonts w:hint="eastAsia"/>
          <w:lang w:val="en-US" w:eastAsia="zh-CN"/>
        </w:rPr>
        <w:t>2</w:t>
      </w:r>
      <w:r>
        <w:t>-</w:t>
      </w:r>
      <w:bookmarkEnd w:id="4"/>
      <w:r>
        <w:t>0</w:t>
      </w:r>
      <w:r>
        <w:rPr>
          <w:rFonts w:hint="eastAsia"/>
          <w:lang w:val="en-US" w:eastAsia="zh-CN"/>
        </w:rPr>
        <w:t>6</w:t>
      </w:r>
      <w:r>
        <w:t>)</w:t>
      </w:r>
    </w:p>
    <w:p>
      <w:pPr>
        <w:ind w:left="1170" w:hanging="1170"/>
      </w:pPr>
      <w:r>
        <w:t>[</w:t>
      </w:r>
      <w:r>
        <w:rPr>
          <w:rFonts w:hint="eastAsia"/>
          <w:lang w:val="en-US" w:eastAsia="zh-CN"/>
        </w:rPr>
        <w:t>2</w:t>
      </w:r>
      <w:r>
        <w:t>]</w:t>
      </w:r>
      <w:r>
        <w:tab/>
      </w:r>
      <w:r>
        <w:t>3GPP TR 28.</w:t>
      </w:r>
      <w:r>
        <w:rPr>
          <w:rFonts w:hint="eastAsia"/>
          <w:lang w:val="en-US" w:eastAsia="zh-CN"/>
        </w:rPr>
        <w:t>9</w:t>
      </w:r>
      <w:r>
        <w:t>12 “Study on enhanced intent driven management services for mobile networks ” V</w:t>
      </w:r>
      <w:r>
        <w:rPr>
          <w:rFonts w:hint="eastAsia"/>
          <w:lang w:val="en-US" w:eastAsia="zh-CN"/>
        </w:rPr>
        <w:t>0.3</w:t>
      </w:r>
      <w:r>
        <w:t>.0 (202</w:t>
      </w:r>
      <w:r>
        <w:rPr>
          <w:rFonts w:hint="eastAsia"/>
          <w:lang w:val="en-US" w:eastAsia="zh-CN"/>
        </w:rPr>
        <w:t>2</w:t>
      </w:r>
      <w:r>
        <w:t>-</w:t>
      </w:r>
      <w:r>
        <w:rPr>
          <w:rFonts w:hint="eastAsia"/>
          <w:lang w:val="en-US" w:eastAsia="zh-CN"/>
        </w:rPr>
        <w:t>07</w:t>
      </w:r>
      <w:r>
        <w:t>)</w:t>
      </w:r>
    </w:p>
    <w:p>
      <w:pPr>
        <w:pStyle w:val="2"/>
      </w:pPr>
      <w:bookmarkStart w:id="5" w:name="_Hlk69220522"/>
      <w:r>
        <w:t>3</w:t>
      </w:r>
      <w:r>
        <w:tab/>
      </w:r>
      <w:r>
        <w:t>Rationale</w:t>
      </w:r>
    </w:p>
    <w:bookmarkEnd w:id="5"/>
    <w:p>
      <w:pPr>
        <w:jc w:val="both"/>
        <w:rPr>
          <w:rFonts w:hint="eastAsia"/>
          <w:iCs/>
          <w:lang w:val="en-US" w:eastAsia="zh-CN"/>
        </w:rPr>
      </w:pPr>
      <w:r>
        <w:rPr>
          <w:rFonts w:hint="eastAsia"/>
          <w:iCs/>
          <w:lang w:val="en-US" w:eastAsia="zh-CN"/>
        </w:rPr>
        <w:t>In the clause 6.2.1.3.4 and 6.2.1.3.5 of 3GPP TS 28.312 [i.1], a tuple &lt;Attribute, Condition, ValueRange&gt; is used to represent the context. However, this tuple is unable to express complex logical relationships, such as OR.</w:t>
      </w:r>
    </w:p>
    <w:p>
      <w:pPr>
        <w:jc w:val="both"/>
        <w:rPr>
          <w:rFonts w:hint="eastAsia"/>
          <w:iCs/>
          <w:lang w:val="en-US" w:eastAsia="zh-CN"/>
        </w:rPr>
      </w:pPr>
      <w:r>
        <w:rPr>
          <w:rFonts w:hint="eastAsia"/>
          <w:iCs/>
          <w:lang w:val="en-US" w:eastAsia="zh-CN"/>
        </w:rPr>
        <w:t>There is a actual scenario that the user need a service which can be deployed in city A or city B. If deployed in city A, it is expected to be deployed in district C or district D. If deployed in city B, it is expected to be deployed in district E or district F. In addition, if it is deployed in city A, it needs to continue to offer the service during March to April. If it is deployed in city B, it needs to continue to offer the service during March to May.</w:t>
      </w:r>
    </w:p>
    <w:p>
      <w:pPr>
        <w:jc w:val="both"/>
      </w:pPr>
      <w:r>
        <w:rPr>
          <w:rFonts w:hint="eastAsia"/>
          <w:iCs/>
          <w:lang w:val="en-US" w:eastAsia="zh-CN"/>
        </w:rPr>
        <w:t>In above scenario, the previous model design is hard to modeling. To resolve this problem, we need an effective modeling design to support the complex logical relationships expression.</w:t>
      </w:r>
    </w:p>
    <w:p>
      <w:pPr>
        <w:pStyle w:val="2"/>
      </w:pPr>
      <w:r>
        <w:t>4</w:t>
      </w:r>
      <w:r>
        <w:tab/>
      </w:r>
      <w:r>
        <w:t>Detailed proposal</w:t>
      </w:r>
    </w:p>
    <w:p>
      <w:pPr>
        <w:numPr>
          <w:ilvl w:val="0"/>
          <w:numId w:val="1"/>
        </w:numPr>
        <w:ind w:left="425" w:leftChars="0" w:hanging="425" w:firstLineChars="0"/>
        <w:jc w:val="both"/>
        <w:rPr>
          <w:rFonts w:hint="eastAsia"/>
          <w:iCs/>
          <w:lang w:val="en-US" w:eastAsia="zh-CN"/>
        </w:rPr>
      </w:pPr>
      <w:r>
        <w:rPr>
          <w:rFonts w:hint="eastAsia"/>
          <w:lang w:val="en-US" w:eastAsia="zh-CN"/>
        </w:rPr>
        <w:t xml:space="preserve">Use a general class </w:t>
      </w:r>
      <w:r>
        <w:rPr>
          <w:rFonts w:hint="default"/>
          <w:lang w:val="en-US" w:eastAsia="zh-CN"/>
        </w:rPr>
        <w:t>“</w:t>
      </w:r>
      <w:r>
        <w:rPr>
          <w:rFonts w:hint="eastAsia"/>
          <w:lang w:val="en-US" w:eastAsia="zh-CN"/>
        </w:rPr>
        <w:t>Condition</w:t>
      </w:r>
      <w:r>
        <w:rPr>
          <w:rFonts w:hint="default"/>
          <w:lang w:val="en-US" w:eastAsia="zh-CN"/>
        </w:rPr>
        <w:t>”</w:t>
      </w:r>
      <w:r>
        <w:rPr>
          <w:rFonts w:hint="eastAsia"/>
          <w:lang w:val="en-US" w:eastAsia="zh-CN"/>
        </w:rPr>
        <w:t xml:space="preserve"> to replace</w:t>
      </w:r>
      <w:r>
        <w:rPr>
          <w:rFonts w:hint="eastAsia"/>
          <w:iCs/>
          <w:lang w:val="en-US" w:eastAsia="zh-CN"/>
        </w:rPr>
        <w:t xml:space="preserve"> the previous &lt;Condition, ValueRange&gt;. Through the combination of </w:t>
      </w:r>
      <w:r>
        <w:rPr>
          <w:rFonts w:hint="default"/>
          <w:lang w:val="en-US" w:eastAsia="zh-CN"/>
        </w:rPr>
        <w:t>“</w:t>
      </w:r>
      <w:r>
        <w:rPr>
          <w:rFonts w:hint="eastAsia"/>
          <w:lang w:val="en-US" w:eastAsia="zh-CN"/>
        </w:rPr>
        <w:t>Condition</w:t>
      </w:r>
      <w:r>
        <w:rPr>
          <w:rFonts w:hint="default"/>
          <w:lang w:val="en-US" w:eastAsia="zh-CN"/>
        </w:rPr>
        <w:t>”</w:t>
      </w:r>
      <w:r>
        <w:rPr>
          <w:rFonts w:hint="eastAsia"/>
          <w:iCs/>
          <w:lang w:val="en-US" w:eastAsia="zh-CN"/>
        </w:rPr>
        <w:t xml:space="preserve"> to support the complex logical relationships expression, which can better meet the complex needs of users.</w:t>
      </w:r>
    </w:p>
    <w:p>
      <w:pPr>
        <w:numPr>
          <w:ilvl w:val="0"/>
          <w:numId w:val="1"/>
        </w:numPr>
        <w:ind w:left="425" w:leftChars="0" w:hanging="425" w:firstLineChars="0"/>
        <w:jc w:val="both"/>
        <w:rPr>
          <w:rFonts w:hint="eastAsia"/>
          <w:iCs/>
          <w:lang w:val="en-US" w:eastAsia="zh-CN"/>
        </w:rPr>
      </w:pPr>
      <w:r>
        <w:rPr>
          <w:rFonts w:hint="eastAsia"/>
          <w:iCs/>
          <w:lang w:val="en-US" w:eastAsia="zh-CN"/>
        </w:rPr>
        <w:t>Add a sub clause in 3GPP TR 28.912 [i.2] for giving the detailed description and solution.</w:t>
      </w:r>
    </w:p>
    <w:p>
      <w:pPr>
        <w:numPr>
          <w:ilvl w:val="0"/>
          <w:numId w:val="0"/>
        </w:numPr>
        <w:jc w:val="both"/>
        <w:rPr>
          <w:rFonts w:hint="default"/>
          <w:iCs/>
          <w:lang w:val="en-US" w:eastAsia="zh-CN"/>
        </w:rPr>
      </w:pPr>
    </w:p>
    <w:sectPr>
      <w:footnotePr>
        <w:numRestart w:val="eachSect"/>
      </w:footnotePr>
      <w:pgSz w:w="11907" w:h="16840"/>
      <w:pgMar w:top="567" w:right="1134" w:bottom="567" w:left="1134" w:header="680" w:footer="567" w:gutter="0"/>
      <w:lnNumType w:countBy="0" w:distance="576"/>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华光中圆_CNKI"/>
    <w:panose1 w:val="00000000000000000000"/>
    <w:charset w:val="02"/>
    <w:family w:val="modern"/>
    <w:pitch w:val="default"/>
    <w:sig w:usb0="00000000" w:usb1="00000000" w:usb2="00000000" w:usb3="00000000" w:csb0="00040001" w:csb1="00000000"/>
  </w:font>
  <w:font w:name="华光中圆_CNKI">
    <w:panose1 w:val="02000500000000000000"/>
    <w:charset w:val="86"/>
    <w:family w:val="auto"/>
    <w:pitch w:val="default"/>
    <w:sig w:usb0="A00002BF" w:usb1="1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83D046"/>
    <w:multiLevelType w:val="singleLevel"/>
    <w:tmpl w:val="A283D046"/>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0"/>
  <w:displayVerticalDrawingGridEvery w:val="0"/>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1C7F"/>
    <w:rsid w:val="00012515"/>
    <w:rsid w:val="00041AB3"/>
    <w:rsid w:val="00043D2B"/>
    <w:rsid w:val="000653FA"/>
    <w:rsid w:val="00066547"/>
    <w:rsid w:val="00074722"/>
    <w:rsid w:val="00075E5E"/>
    <w:rsid w:val="00080593"/>
    <w:rsid w:val="000819D8"/>
    <w:rsid w:val="0008248B"/>
    <w:rsid w:val="000934A6"/>
    <w:rsid w:val="000A12AE"/>
    <w:rsid w:val="000A2C6C"/>
    <w:rsid w:val="000A459A"/>
    <w:rsid w:val="000A4660"/>
    <w:rsid w:val="000B0D32"/>
    <w:rsid w:val="000D1B5B"/>
    <w:rsid w:val="000D5623"/>
    <w:rsid w:val="000F2AF3"/>
    <w:rsid w:val="0010401F"/>
    <w:rsid w:val="00115C2E"/>
    <w:rsid w:val="001168FD"/>
    <w:rsid w:val="001250DD"/>
    <w:rsid w:val="00131B3A"/>
    <w:rsid w:val="001321FC"/>
    <w:rsid w:val="00134C5C"/>
    <w:rsid w:val="00136581"/>
    <w:rsid w:val="001378E4"/>
    <w:rsid w:val="001431F2"/>
    <w:rsid w:val="00152B68"/>
    <w:rsid w:val="00155009"/>
    <w:rsid w:val="00160A43"/>
    <w:rsid w:val="00160B35"/>
    <w:rsid w:val="00170490"/>
    <w:rsid w:val="001716C0"/>
    <w:rsid w:val="00171E48"/>
    <w:rsid w:val="00173FA3"/>
    <w:rsid w:val="00180CD7"/>
    <w:rsid w:val="00181436"/>
    <w:rsid w:val="00184B6F"/>
    <w:rsid w:val="001861E5"/>
    <w:rsid w:val="00196351"/>
    <w:rsid w:val="001A158F"/>
    <w:rsid w:val="001A7C0C"/>
    <w:rsid w:val="001B1652"/>
    <w:rsid w:val="001B193B"/>
    <w:rsid w:val="001C026B"/>
    <w:rsid w:val="001C3EC8"/>
    <w:rsid w:val="001D2BD4"/>
    <w:rsid w:val="001D6911"/>
    <w:rsid w:val="001E247E"/>
    <w:rsid w:val="001E6564"/>
    <w:rsid w:val="001E6A68"/>
    <w:rsid w:val="001E72C4"/>
    <w:rsid w:val="00201947"/>
    <w:rsid w:val="0020395B"/>
    <w:rsid w:val="002062C0"/>
    <w:rsid w:val="00210367"/>
    <w:rsid w:val="0021242B"/>
    <w:rsid w:val="00212DDC"/>
    <w:rsid w:val="00212F7C"/>
    <w:rsid w:val="00215130"/>
    <w:rsid w:val="00216CDD"/>
    <w:rsid w:val="00222226"/>
    <w:rsid w:val="00222DCB"/>
    <w:rsid w:val="00230002"/>
    <w:rsid w:val="00231AA9"/>
    <w:rsid w:val="00232899"/>
    <w:rsid w:val="00232B8F"/>
    <w:rsid w:val="00234398"/>
    <w:rsid w:val="00241E45"/>
    <w:rsid w:val="00244C9A"/>
    <w:rsid w:val="00245B01"/>
    <w:rsid w:val="00256653"/>
    <w:rsid w:val="00262E21"/>
    <w:rsid w:val="00276B15"/>
    <w:rsid w:val="002811B8"/>
    <w:rsid w:val="00283A65"/>
    <w:rsid w:val="0029404D"/>
    <w:rsid w:val="002A0EF3"/>
    <w:rsid w:val="002A1857"/>
    <w:rsid w:val="002A5C40"/>
    <w:rsid w:val="002B1D57"/>
    <w:rsid w:val="002B3EF1"/>
    <w:rsid w:val="002C047A"/>
    <w:rsid w:val="002C180B"/>
    <w:rsid w:val="002D0A34"/>
    <w:rsid w:val="002D2458"/>
    <w:rsid w:val="002E52F4"/>
    <w:rsid w:val="002E6E3D"/>
    <w:rsid w:val="002F1F81"/>
    <w:rsid w:val="002F4B79"/>
    <w:rsid w:val="003014B4"/>
    <w:rsid w:val="0030301D"/>
    <w:rsid w:val="00303C19"/>
    <w:rsid w:val="0030628A"/>
    <w:rsid w:val="0031043B"/>
    <w:rsid w:val="00310A2B"/>
    <w:rsid w:val="00316254"/>
    <w:rsid w:val="003315EF"/>
    <w:rsid w:val="00332AF4"/>
    <w:rsid w:val="00340A9F"/>
    <w:rsid w:val="0034333A"/>
    <w:rsid w:val="003435BC"/>
    <w:rsid w:val="00343C3B"/>
    <w:rsid w:val="0034546E"/>
    <w:rsid w:val="00346C0A"/>
    <w:rsid w:val="00350210"/>
    <w:rsid w:val="0035122B"/>
    <w:rsid w:val="00353451"/>
    <w:rsid w:val="00355080"/>
    <w:rsid w:val="00360264"/>
    <w:rsid w:val="00363B6C"/>
    <w:rsid w:val="0037060A"/>
    <w:rsid w:val="00371032"/>
    <w:rsid w:val="00371B44"/>
    <w:rsid w:val="003803A9"/>
    <w:rsid w:val="00382631"/>
    <w:rsid w:val="0038437B"/>
    <w:rsid w:val="003869CE"/>
    <w:rsid w:val="00387753"/>
    <w:rsid w:val="003920A5"/>
    <w:rsid w:val="0039589D"/>
    <w:rsid w:val="003978F4"/>
    <w:rsid w:val="003A0443"/>
    <w:rsid w:val="003A5352"/>
    <w:rsid w:val="003A54E1"/>
    <w:rsid w:val="003C122B"/>
    <w:rsid w:val="003C5A97"/>
    <w:rsid w:val="003D024E"/>
    <w:rsid w:val="003F52B2"/>
    <w:rsid w:val="00401A67"/>
    <w:rsid w:val="00406FE4"/>
    <w:rsid w:val="00407A43"/>
    <w:rsid w:val="004222AC"/>
    <w:rsid w:val="004226DE"/>
    <w:rsid w:val="00426A41"/>
    <w:rsid w:val="00436F87"/>
    <w:rsid w:val="00440414"/>
    <w:rsid w:val="00441C44"/>
    <w:rsid w:val="0045777E"/>
    <w:rsid w:val="00467282"/>
    <w:rsid w:val="004707F0"/>
    <w:rsid w:val="00471A30"/>
    <w:rsid w:val="004754E5"/>
    <w:rsid w:val="0047715D"/>
    <w:rsid w:val="00480685"/>
    <w:rsid w:val="004858D8"/>
    <w:rsid w:val="00485F7A"/>
    <w:rsid w:val="0048608B"/>
    <w:rsid w:val="00494EEC"/>
    <w:rsid w:val="004B03BB"/>
    <w:rsid w:val="004B5C06"/>
    <w:rsid w:val="004B67E7"/>
    <w:rsid w:val="004C31D2"/>
    <w:rsid w:val="004D2CF6"/>
    <w:rsid w:val="004D55C2"/>
    <w:rsid w:val="004E093B"/>
    <w:rsid w:val="004F6962"/>
    <w:rsid w:val="005047E3"/>
    <w:rsid w:val="00513E71"/>
    <w:rsid w:val="00514DBA"/>
    <w:rsid w:val="00521131"/>
    <w:rsid w:val="00535CBD"/>
    <w:rsid w:val="00537415"/>
    <w:rsid w:val="005410F6"/>
    <w:rsid w:val="00543E0E"/>
    <w:rsid w:val="00556F54"/>
    <w:rsid w:val="00561204"/>
    <w:rsid w:val="00561C7F"/>
    <w:rsid w:val="0056730F"/>
    <w:rsid w:val="00570E5A"/>
    <w:rsid w:val="005729C4"/>
    <w:rsid w:val="0059227B"/>
    <w:rsid w:val="00595312"/>
    <w:rsid w:val="005A4368"/>
    <w:rsid w:val="005A4433"/>
    <w:rsid w:val="005A719B"/>
    <w:rsid w:val="005B0966"/>
    <w:rsid w:val="005B795D"/>
    <w:rsid w:val="005C009B"/>
    <w:rsid w:val="005C069B"/>
    <w:rsid w:val="005D1143"/>
    <w:rsid w:val="005D464B"/>
    <w:rsid w:val="005D638F"/>
    <w:rsid w:val="005D7CB1"/>
    <w:rsid w:val="005F1526"/>
    <w:rsid w:val="005F2662"/>
    <w:rsid w:val="005F3C74"/>
    <w:rsid w:val="00601C06"/>
    <w:rsid w:val="0060336C"/>
    <w:rsid w:val="006048B1"/>
    <w:rsid w:val="00605D21"/>
    <w:rsid w:val="006074ED"/>
    <w:rsid w:val="00613820"/>
    <w:rsid w:val="0063168B"/>
    <w:rsid w:val="00631B0F"/>
    <w:rsid w:val="006369DA"/>
    <w:rsid w:val="00652248"/>
    <w:rsid w:val="006539BE"/>
    <w:rsid w:val="00657B80"/>
    <w:rsid w:val="00670070"/>
    <w:rsid w:val="006702CD"/>
    <w:rsid w:val="00675695"/>
    <w:rsid w:val="00675B3C"/>
    <w:rsid w:val="00680D17"/>
    <w:rsid w:val="00680EBD"/>
    <w:rsid w:val="00683017"/>
    <w:rsid w:val="006834DA"/>
    <w:rsid w:val="00684FEE"/>
    <w:rsid w:val="006A0CC6"/>
    <w:rsid w:val="006A6597"/>
    <w:rsid w:val="006A67BA"/>
    <w:rsid w:val="006C02CF"/>
    <w:rsid w:val="006C272C"/>
    <w:rsid w:val="006D340A"/>
    <w:rsid w:val="006E5383"/>
    <w:rsid w:val="006E5F5C"/>
    <w:rsid w:val="006F5108"/>
    <w:rsid w:val="00700082"/>
    <w:rsid w:val="00702DF4"/>
    <w:rsid w:val="007058FE"/>
    <w:rsid w:val="00716AC1"/>
    <w:rsid w:val="00740070"/>
    <w:rsid w:val="007413A5"/>
    <w:rsid w:val="007419F0"/>
    <w:rsid w:val="00741C52"/>
    <w:rsid w:val="00743A6D"/>
    <w:rsid w:val="007459F9"/>
    <w:rsid w:val="00752B1C"/>
    <w:rsid w:val="00760BB0"/>
    <w:rsid w:val="0076157A"/>
    <w:rsid w:val="00767696"/>
    <w:rsid w:val="00775313"/>
    <w:rsid w:val="00775B45"/>
    <w:rsid w:val="0078210D"/>
    <w:rsid w:val="00787790"/>
    <w:rsid w:val="007956C0"/>
    <w:rsid w:val="00797DE5"/>
    <w:rsid w:val="007B1E86"/>
    <w:rsid w:val="007B30A5"/>
    <w:rsid w:val="007B5739"/>
    <w:rsid w:val="007B785B"/>
    <w:rsid w:val="007C0A2D"/>
    <w:rsid w:val="007C27B0"/>
    <w:rsid w:val="007C358F"/>
    <w:rsid w:val="007D5653"/>
    <w:rsid w:val="007E64EC"/>
    <w:rsid w:val="007F300B"/>
    <w:rsid w:val="007F77A4"/>
    <w:rsid w:val="008014C3"/>
    <w:rsid w:val="00805E3A"/>
    <w:rsid w:val="00830334"/>
    <w:rsid w:val="00830D05"/>
    <w:rsid w:val="00837C24"/>
    <w:rsid w:val="00843847"/>
    <w:rsid w:val="008439B2"/>
    <w:rsid w:val="0084405E"/>
    <w:rsid w:val="00845AAF"/>
    <w:rsid w:val="0085067A"/>
    <w:rsid w:val="008511BB"/>
    <w:rsid w:val="00861C94"/>
    <w:rsid w:val="00865FF5"/>
    <w:rsid w:val="00870EC9"/>
    <w:rsid w:val="00876B9A"/>
    <w:rsid w:val="00894046"/>
    <w:rsid w:val="008B0248"/>
    <w:rsid w:val="008B6A3C"/>
    <w:rsid w:val="008C0C01"/>
    <w:rsid w:val="008C65A4"/>
    <w:rsid w:val="008C681A"/>
    <w:rsid w:val="008D2DCB"/>
    <w:rsid w:val="008D5734"/>
    <w:rsid w:val="008D6D83"/>
    <w:rsid w:val="008E221D"/>
    <w:rsid w:val="008E7406"/>
    <w:rsid w:val="008F1E8D"/>
    <w:rsid w:val="008F5F33"/>
    <w:rsid w:val="00912CBF"/>
    <w:rsid w:val="00926ABD"/>
    <w:rsid w:val="00935857"/>
    <w:rsid w:val="009404BE"/>
    <w:rsid w:val="00944301"/>
    <w:rsid w:val="00947F4E"/>
    <w:rsid w:val="0095421C"/>
    <w:rsid w:val="00966D47"/>
    <w:rsid w:val="00970FE0"/>
    <w:rsid w:val="00976F4C"/>
    <w:rsid w:val="00982B71"/>
    <w:rsid w:val="00984AF7"/>
    <w:rsid w:val="00987AFA"/>
    <w:rsid w:val="00997A5F"/>
    <w:rsid w:val="00997E96"/>
    <w:rsid w:val="009A03F1"/>
    <w:rsid w:val="009A0CA5"/>
    <w:rsid w:val="009B223C"/>
    <w:rsid w:val="009B3C35"/>
    <w:rsid w:val="009C0DED"/>
    <w:rsid w:val="009C5732"/>
    <w:rsid w:val="009C628E"/>
    <w:rsid w:val="009D1245"/>
    <w:rsid w:val="009F0CC1"/>
    <w:rsid w:val="009F3113"/>
    <w:rsid w:val="00A007BC"/>
    <w:rsid w:val="00A02C79"/>
    <w:rsid w:val="00A0598C"/>
    <w:rsid w:val="00A07E5B"/>
    <w:rsid w:val="00A207BB"/>
    <w:rsid w:val="00A22BD1"/>
    <w:rsid w:val="00A24087"/>
    <w:rsid w:val="00A27160"/>
    <w:rsid w:val="00A34416"/>
    <w:rsid w:val="00A37D7F"/>
    <w:rsid w:val="00A51486"/>
    <w:rsid w:val="00A53E9C"/>
    <w:rsid w:val="00A65AEE"/>
    <w:rsid w:val="00A75F48"/>
    <w:rsid w:val="00A770D6"/>
    <w:rsid w:val="00A80404"/>
    <w:rsid w:val="00A84A94"/>
    <w:rsid w:val="00A8761C"/>
    <w:rsid w:val="00AA1AF9"/>
    <w:rsid w:val="00AA6A67"/>
    <w:rsid w:val="00AB262E"/>
    <w:rsid w:val="00AB306A"/>
    <w:rsid w:val="00AC529B"/>
    <w:rsid w:val="00AD1DAA"/>
    <w:rsid w:val="00AD4AFA"/>
    <w:rsid w:val="00AD4C38"/>
    <w:rsid w:val="00AD5C00"/>
    <w:rsid w:val="00AE418B"/>
    <w:rsid w:val="00AF1E23"/>
    <w:rsid w:val="00AF1E5A"/>
    <w:rsid w:val="00AF3A05"/>
    <w:rsid w:val="00B01AFF"/>
    <w:rsid w:val="00B05CC7"/>
    <w:rsid w:val="00B10C5C"/>
    <w:rsid w:val="00B22B4F"/>
    <w:rsid w:val="00B255D5"/>
    <w:rsid w:val="00B27E39"/>
    <w:rsid w:val="00B27EB8"/>
    <w:rsid w:val="00B350D8"/>
    <w:rsid w:val="00B375D5"/>
    <w:rsid w:val="00B37D0C"/>
    <w:rsid w:val="00B426C2"/>
    <w:rsid w:val="00B529D6"/>
    <w:rsid w:val="00B610E5"/>
    <w:rsid w:val="00B7160E"/>
    <w:rsid w:val="00B71B03"/>
    <w:rsid w:val="00B72CD0"/>
    <w:rsid w:val="00B879F0"/>
    <w:rsid w:val="00B91E50"/>
    <w:rsid w:val="00BA3F8F"/>
    <w:rsid w:val="00BB2B96"/>
    <w:rsid w:val="00BB3F07"/>
    <w:rsid w:val="00BB6D8D"/>
    <w:rsid w:val="00BC41EF"/>
    <w:rsid w:val="00BD0885"/>
    <w:rsid w:val="00BD3268"/>
    <w:rsid w:val="00BE1539"/>
    <w:rsid w:val="00BE2EDD"/>
    <w:rsid w:val="00BE5638"/>
    <w:rsid w:val="00BF3A30"/>
    <w:rsid w:val="00BF5D20"/>
    <w:rsid w:val="00C022E3"/>
    <w:rsid w:val="00C04177"/>
    <w:rsid w:val="00C06742"/>
    <w:rsid w:val="00C17453"/>
    <w:rsid w:val="00C30BB0"/>
    <w:rsid w:val="00C329FF"/>
    <w:rsid w:val="00C36118"/>
    <w:rsid w:val="00C3708D"/>
    <w:rsid w:val="00C41A59"/>
    <w:rsid w:val="00C44C3D"/>
    <w:rsid w:val="00C4712D"/>
    <w:rsid w:val="00C47144"/>
    <w:rsid w:val="00C510FB"/>
    <w:rsid w:val="00C547C5"/>
    <w:rsid w:val="00C549BF"/>
    <w:rsid w:val="00C74ED4"/>
    <w:rsid w:val="00C86AEC"/>
    <w:rsid w:val="00C94F55"/>
    <w:rsid w:val="00CA0867"/>
    <w:rsid w:val="00CA4273"/>
    <w:rsid w:val="00CA7D62"/>
    <w:rsid w:val="00CB07A8"/>
    <w:rsid w:val="00CC4474"/>
    <w:rsid w:val="00CC77D4"/>
    <w:rsid w:val="00CD4766"/>
    <w:rsid w:val="00CE4534"/>
    <w:rsid w:val="00CE572C"/>
    <w:rsid w:val="00CF1961"/>
    <w:rsid w:val="00CF1BE3"/>
    <w:rsid w:val="00CF6D80"/>
    <w:rsid w:val="00CF7D52"/>
    <w:rsid w:val="00D0679F"/>
    <w:rsid w:val="00D11702"/>
    <w:rsid w:val="00D30A34"/>
    <w:rsid w:val="00D3380E"/>
    <w:rsid w:val="00D437FF"/>
    <w:rsid w:val="00D501E7"/>
    <w:rsid w:val="00D5130C"/>
    <w:rsid w:val="00D62265"/>
    <w:rsid w:val="00D8512E"/>
    <w:rsid w:val="00D8661B"/>
    <w:rsid w:val="00D93561"/>
    <w:rsid w:val="00D9654A"/>
    <w:rsid w:val="00DA1E58"/>
    <w:rsid w:val="00DB7D8B"/>
    <w:rsid w:val="00DC14C3"/>
    <w:rsid w:val="00DC27B3"/>
    <w:rsid w:val="00DD202A"/>
    <w:rsid w:val="00DD40D4"/>
    <w:rsid w:val="00DE4EF2"/>
    <w:rsid w:val="00DF2015"/>
    <w:rsid w:val="00DF2C0E"/>
    <w:rsid w:val="00DF5CF8"/>
    <w:rsid w:val="00E02B52"/>
    <w:rsid w:val="00E06FFB"/>
    <w:rsid w:val="00E17395"/>
    <w:rsid w:val="00E272C9"/>
    <w:rsid w:val="00E30155"/>
    <w:rsid w:val="00E30434"/>
    <w:rsid w:val="00E30B3C"/>
    <w:rsid w:val="00E3610E"/>
    <w:rsid w:val="00E36DF5"/>
    <w:rsid w:val="00E46BCB"/>
    <w:rsid w:val="00E51922"/>
    <w:rsid w:val="00E54AF1"/>
    <w:rsid w:val="00E65D53"/>
    <w:rsid w:val="00E73378"/>
    <w:rsid w:val="00E736A1"/>
    <w:rsid w:val="00E91FE1"/>
    <w:rsid w:val="00E92DE5"/>
    <w:rsid w:val="00E95640"/>
    <w:rsid w:val="00EA7EF4"/>
    <w:rsid w:val="00EB47E4"/>
    <w:rsid w:val="00ED2587"/>
    <w:rsid w:val="00ED4954"/>
    <w:rsid w:val="00EE0943"/>
    <w:rsid w:val="00EE33A2"/>
    <w:rsid w:val="00EE5780"/>
    <w:rsid w:val="00EF3593"/>
    <w:rsid w:val="00F006FD"/>
    <w:rsid w:val="00F064E2"/>
    <w:rsid w:val="00F0793D"/>
    <w:rsid w:val="00F1076C"/>
    <w:rsid w:val="00F1296B"/>
    <w:rsid w:val="00F1390D"/>
    <w:rsid w:val="00F13A3A"/>
    <w:rsid w:val="00F21CDE"/>
    <w:rsid w:val="00F25443"/>
    <w:rsid w:val="00F25EF2"/>
    <w:rsid w:val="00F31A71"/>
    <w:rsid w:val="00F32800"/>
    <w:rsid w:val="00F34CDF"/>
    <w:rsid w:val="00F429A4"/>
    <w:rsid w:val="00F4497E"/>
    <w:rsid w:val="00F67A1C"/>
    <w:rsid w:val="00F71F2D"/>
    <w:rsid w:val="00F7628C"/>
    <w:rsid w:val="00F824E3"/>
    <w:rsid w:val="00F82C5B"/>
    <w:rsid w:val="00F838CD"/>
    <w:rsid w:val="00F9430A"/>
    <w:rsid w:val="00F9620A"/>
    <w:rsid w:val="00FA6B48"/>
    <w:rsid w:val="00FC1A9F"/>
    <w:rsid w:val="00FD48B4"/>
    <w:rsid w:val="00FD614F"/>
    <w:rsid w:val="00FE18C5"/>
    <w:rsid w:val="00FF54A7"/>
    <w:rsid w:val="58652828"/>
    <w:rsid w:val="608E5CCD"/>
    <w:rsid w:val="6A1B10E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94"/>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iPriority w:val="0"/>
  </w:style>
  <w:style w:type="table" w:default="1" w:styleId="43">
    <w:name w:val="Normal Table"/>
    <w:semiHidden/>
    <w:uiPriority w:val="0"/>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pPr>
      <w:numPr>
        <w:ilvl w:val="0"/>
        <w:numId w:val="0"/>
      </w:numPr>
    </w:pPr>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pPr>
      <w:numPr>
        <w:ilvl w:val="0"/>
        <w:numId w:val="0"/>
      </w:numPr>
    </w:pPr>
  </w:style>
  <w:style w:type="paragraph" w:styleId="28">
    <w:name w:val="caption"/>
    <w:basedOn w:val="1"/>
    <w:next w:val="1"/>
    <w:qFormat/>
    <w:uiPriority w:val="0"/>
    <w:pPr>
      <w:spacing w:after="120"/>
    </w:pPr>
    <w:rPr>
      <w:rFonts w:ascii="Calibri" w:hAnsi="Calibri" w:eastAsia="Times New Roman"/>
      <w:b/>
      <w:bCs/>
      <w:lang w:val="en-US"/>
    </w:rPr>
  </w:style>
  <w:style w:type="paragraph" w:styleId="29">
    <w:name w:val="annotation text"/>
    <w:basedOn w:val="1"/>
    <w:link w:val="89"/>
    <w:qFormat/>
    <w:uiPriority w:val="0"/>
  </w:style>
  <w:style w:type="paragraph" w:styleId="30">
    <w:name w:val="Body Text"/>
    <w:basedOn w:val="1"/>
    <w:link w:val="96"/>
    <w:uiPriority w:val="0"/>
    <w:pPr>
      <w:spacing w:after="120"/>
    </w:pPr>
  </w:style>
  <w:style w:type="paragraph" w:styleId="31">
    <w:name w:val="List Bullet 5"/>
    <w:basedOn w:val="24"/>
    <w:uiPriority w:val="0"/>
    <w:pPr>
      <w:ind w:left="1702"/>
    </w:pPr>
  </w:style>
  <w:style w:type="paragraph" w:styleId="32">
    <w:name w:val="toc 8"/>
    <w:basedOn w:val="21"/>
    <w:next w:val="1"/>
    <w:semiHidden/>
    <w:uiPriority w:val="0"/>
    <w:pPr>
      <w:spacing w:before="180"/>
      <w:ind w:left="2693" w:hanging="2693"/>
    </w:pPr>
    <w:rPr>
      <w:b/>
    </w:rPr>
  </w:style>
  <w:style w:type="paragraph" w:styleId="33">
    <w:name w:val="Balloon Text"/>
    <w:basedOn w:val="1"/>
    <w:semiHidden/>
    <w:uiPriority w:val="0"/>
    <w:rPr>
      <w:rFonts w:ascii="Tahoma" w:hAnsi="Tahoma" w:cs="Tahoma"/>
      <w:sz w:val="16"/>
      <w:szCs w:val="16"/>
    </w:rPr>
  </w:style>
  <w:style w:type="paragraph" w:styleId="34">
    <w:name w:val="footer"/>
    <w:basedOn w:val="35"/>
    <w:uiPriority w:val="0"/>
    <w:pPr>
      <w:jc w:val="center"/>
    </w:pPr>
    <w:rPr>
      <w:i/>
    </w:rPr>
  </w:style>
  <w:style w:type="paragraph" w:styleId="35">
    <w:name w:val="header"/>
    <w:link w:val="88"/>
    <w:uiPriority w:val="0"/>
    <w:pPr>
      <w:widowControl w:val="0"/>
    </w:pPr>
    <w:rPr>
      <w:rFonts w:ascii="Arial" w:hAnsi="Arial" w:eastAsia="宋体" w:cs="Times New Roman"/>
      <w:b/>
      <w:sz w:val="18"/>
      <w:lang w:val="en-GB" w:eastAsia="en-US" w:bidi="ar-SA"/>
    </w:rPr>
  </w:style>
  <w:style w:type="paragraph" w:styleId="36">
    <w:name w:val="footnote text"/>
    <w:basedOn w:val="1"/>
    <w:semiHidden/>
    <w:uiPriority w:val="0"/>
    <w:pPr>
      <w:keepLines/>
      <w:spacing w:after="0"/>
      <w:ind w:left="454" w:hanging="454"/>
    </w:pPr>
    <w:rPr>
      <w:sz w:val="16"/>
    </w:rPr>
  </w:style>
  <w:style w:type="paragraph" w:styleId="37">
    <w:name w:val="List 5"/>
    <w:basedOn w:val="38"/>
    <w:uiPriority w:val="0"/>
    <w:pPr>
      <w:ind w:left="1702"/>
    </w:pPr>
  </w:style>
  <w:style w:type="paragraph" w:styleId="38">
    <w:name w:val="List 4"/>
    <w:basedOn w:val="12"/>
    <w:uiPriority w:val="0"/>
    <w:pPr>
      <w:ind w:left="1418"/>
    </w:pPr>
  </w:style>
  <w:style w:type="paragraph" w:styleId="39">
    <w:name w:val="toc 9"/>
    <w:basedOn w:val="32"/>
    <w:next w:val="1"/>
    <w:semiHidden/>
    <w:uiPriority w:val="0"/>
    <w:pPr>
      <w:ind w:left="1418" w:hanging="1418"/>
    </w:pPr>
  </w:style>
  <w:style w:type="paragraph" w:styleId="40">
    <w:name w:val="index 1"/>
    <w:basedOn w:val="1"/>
    <w:next w:val="1"/>
    <w:semiHidden/>
    <w:uiPriority w:val="0"/>
    <w:pPr>
      <w:keepLines/>
      <w:spacing w:after="0"/>
    </w:pPr>
  </w:style>
  <w:style w:type="paragraph" w:styleId="41">
    <w:name w:val="index 2"/>
    <w:basedOn w:val="40"/>
    <w:next w:val="1"/>
    <w:semiHidden/>
    <w:uiPriority w:val="0"/>
    <w:pPr>
      <w:ind w:left="284"/>
    </w:pPr>
  </w:style>
  <w:style w:type="paragraph" w:styleId="42">
    <w:name w:val="annotation subject"/>
    <w:basedOn w:val="29"/>
    <w:next w:val="29"/>
    <w:link w:val="93"/>
    <w:uiPriority w:val="0"/>
    <w:rPr>
      <w:b/>
      <w:bCs/>
    </w:rPr>
  </w:style>
  <w:style w:type="table" w:styleId="44">
    <w:name w:val="Table Grid"/>
    <w:basedOn w:val="43"/>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uiPriority w:val="0"/>
    <w:rPr>
      <w:color w:val="800080"/>
      <w:u w:val="single"/>
    </w:rPr>
  </w:style>
  <w:style w:type="character" w:styleId="47">
    <w:name w:val="Hyperlink"/>
    <w:uiPriority w:val="0"/>
    <w:rPr>
      <w:color w:val="0000FF"/>
      <w:u w:val="single"/>
    </w:rPr>
  </w:style>
  <w:style w:type="character" w:styleId="48">
    <w:name w:val="annotation reference"/>
    <w:qFormat/>
    <w:uiPriority w:val="0"/>
    <w:rPr>
      <w:sz w:val="16"/>
    </w:rPr>
  </w:style>
  <w:style w:type="character" w:styleId="49">
    <w:name w:val="footnote reference"/>
    <w:semiHidden/>
    <w:uiPriority w:val="0"/>
    <w:rPr>
      <w:b/>
      <w:position w:val="6"/>
      <w:sz w:val="16"/>
    </w:rPr>
  </w:style>
  <w:style w:type="paragraph" w:customStyle="1" w:styleId="50">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1"/>
    <w:qFormat/>
    <w:uiPriority w:val="0"/>
    <w:rPr>
      <w:b/>
    </w:rPr>
  </w:style>
  <w:style w:type="paragraph" w:customStyle="1" w:styleId="54">
    <w:name w:val="TAC"/>
    <w:basedOn w:val="55"/>
    <w:uiPriority w:val="0"/>
    <w:pPr>
      <w:jc w:val="center"/>
    </w:pPr>
  </w:style>
  <w:style w:type="paragraph" w:customStyle="1" w:styleId="55">
    <w:name w:val="TAL"/>
    <w:basedOn w:val="1"/>
    <w:link w:val="90"/>
    <w:qFormat/>
    <w:uiPriority w:val="0"/>
    <w:pPr>
      <w:keepNext/>
      <w:keepLines/>
      <w:spacing w:after="0"/>
    </w:pPr>
    <w:rPr>
      <w:rFonts w:ascii="Arial" w:hAnsi="Arial"/>
      <w:sz w:val="18"/>
    </w:rPr>
  </w:style>
  <w:style w:type="paragraph" w:customStyle="1" w:styleId="56">
    <w:name w:val="TF"/>
    <w:basedOn w:val="57"/>
    <w:link w:val="95"/>
    <w:uiPriority w:val="0"/>
    <w:pPr>
      <w:keepNext w:val="0"/>
      <w:keepLines/>
      <w:spacing w:before="0" w:after="240"/>
    </w:pPr>
  </w:style>
  <w:style w:type="paragraph" w:customStyle="1" w:styleId="57">
    <w:name w:val="TH"/>
    <w:basedOn w:val="1"/>
    <w:uiPriority w:val="0"/>
    <w:pPr>
      <w:keepNext/>
      <w:keepLines/>
      <w:spacing w:before="60"/>
      <w:jc w:val="center"/>
    </w:pPr>
    <w:rPr>
      <w:rFonts w:ascii="Arial" w:hAnsi="Arial"/>
      <w:b/>
    </w:rPr>
  </w:style>
  <w:style w:type="paragraph" w:customStyle="1" w:styleId="58">
    <w:name w:val="NO"/>
    <w:basedOn w:val="1"/>
    <w:uiPriority w:val="0"/>
    <w:pPr>
      <w:keepLines/>
      <w:ind w:left="1135" w:hanging="851"/>
    </w:pPr>
  </w:style>
  <w:style w:type="paragraph" w:customStyle="1" w:styleId="59">
    <w:name w:val="EX"/>
    <w:basedOn w:val="1"/>
    <w:uiPriority w:val="0"/>
    <w:pPr>
      <w:keepLines/>
      <w:ind w:left="1702" w:hanging="1418"/>
    </w:pPr>
  </w:style>
  <w:style w:type="paragraph" w:customStyle="1" w:styleId="60">
    <w:name w:val="FP"/>
    <w:basedOn w:val="1"/>
    <w:uiPriority w:val="0"/>
    <w:pPr>
      <w:spacing w:after="0"/>
    </w:pPr>
  </w:style>
  <w:style w:type="paragraph" w:customStyle="1" w:styleId="61">
    <w:name w:val="LD"/>
    <w:uiPriority w:val="0"/>
    <w:pPr>
      <w:keepNext/>
      <w:keepLines/>
      <w:spacing w:line="180" w:lineRule="exact"/>
    </w:pPr>
    <w:rPr>
      <w:rFonts w:ascii="MS LineDraw" w:hAnsi="MS LineDraw" w:eastAsia="宋体" w:cs="Times New Roman"/>
      <w:lang w:val="en-GB" w:eastAsia="en-US" w:bidi="ar-SA"/>
    </w:rPr>
  </w:style>
  <w:style w:type="paragraph" w:customStyle="1" w:styleId="62">
    <w:name w:val="NW"/>
    <w:basedOn w:val="58"/>
    <w:uiPriority w:val="0"/>
    <w:pPr>
      <w:spacing w:after="0"/>
    </w:pPr>
  </w:style>
  <w:style w:type="paragraph" w:customStyle="1" w:styleId="63">
    <w:name w:val="EW"/>
    <w:basedOn w:val="59"/>
    <w:uiPriority w:val="0"/>
    <w:pPr>
      <w:spacing w:after="0"/>
    </w:pPr>
  </w:style>
  <w:style w:type="paragraph" w:customStyle="1" w:styleId="64">
    <w:name w:val="EQ"/>
    <w:basedOn w:val="1"/>
    <w:next w:val="1"/>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5"/>
    <w:uiPriority w:val="0"/>
    <w:pPr>
      <w:jc w:val="right"/>
    </w:pPr>
  </w:style>
  <w:style w:type="paragraph" w:customStyle="1" w:styleId="68">
    <w:name w:val="TAN"/>
    <w:basedOn w:val="55"/>
    <w:uiPriority w:val="0"/>
    <w:pPr>
      <w:ind w:left="851" w:hanging="851"/>
    </w:pPr>
  </w:style>
  <w:style w:type="paragraph" w:customStyle="1" w:styleId="69">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uiPriority w:val="0"/>
    <w:pPr>
      <w:framePr w:y="16161"/>
    </w:pPr>
  </w:style>
  <w:style w:type="character" w:customStyle="1" w:styleId="74">
    <w:name w:val="ZGSM"/>
    <w:uiPriority w:val="0"/>
  </w:style>
  <w:style w:type="paragraph" w:customStyle="1" w:styleId="75">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8"/>
    <w:link w:val="92"/>
    <w:qFormat/>
    <w:uiPriority w:val="0"/>
    <w:rPr>
      <w:color w:val="FF0000"/>
    </w:rPr>
  </w:style>
  <w:style w:type="paragraph" w:customStyle="1" w:styleId="77">
    <w:name w:val="B1"/>
    <w:basedOn w:val="14"/>
    <w:uiPriority w:val="0"/>
  </w:style>
  <w:style w:type="paragraph" w:customStyle="1" w:styleId="78">
    <w:name w:val="B2"/>
    <w:basedOn w:val="13"/>
    <w:uiPriority w:val="0"/>
  </w:style>
  <w:style w:type="paragraph" w:customStyle="1" w:styleId="79">
    <w:name w:val="B3"/>
    <w:basedOn w:val="12"/>
    <w:uiPriority w:val="0"/>
  </w:style>
  <w:style w:type="paragraph" w:customStyle="1" w:styleId="80">
    <w:name w:val="B4"/>
    <w:basedOn w:val="38"/>
    <w:uiPriority w:val="0"/>
  </w:style>
  <w:style w:type="paragraph" w:customStyle="1" w:styleId="81">
    <w:name w:val="B5"/>
    <w:basedOn w:val="37"/>
    <w:uiPriority w:val="0"/>
  </w:style>
  <w:style w:type="paragraph" w:customStyle="1" w:styleId="82">
    <w:name w:val="ZTD"/>
    <w:basedOn w:val="70"/>
    <w:uiPriority w:val="0"/>
    <w:pPr>
      <w:framePr w:hRule="auto" w:y="852"/>
    </w:pPr>
    <w:rPr>
      <w:i w:val="0"/>
      <w:sz w:val="40"/>
    </w:rPr>
  </w:style>
  <w:style w:type="paragraph" w:customStyle="1" w:styleId="83">
    <w:name w:val="CR Cover Page"/>
    <w:uiPriority w:val="0"/>
    <w:pPr>
      <w:spacing w:after="120"/>
    </w:pPr>
    <w:rPr>
      <w:rFonts w:ascii="Arial" w:hAnsi="Arial" w:eastAsia="宋体" w:cs="Times New Roman"/>
      <w:lang w:val="en-GB" w:eastAsia="en-US" w:bidi="ar-SA"/>
    </w:rPr>
  </w:style>
  <w:style w:type="paragraph" w:customStyle="1" w:styleId="84">
    <w:name w:val="tdoc-header"/>
    <w:uiPriority w:val="0"/>
    <w:rPr>
      <w:rFonts w:ascii="Arial" w:hAnsi="Arial" w:eastAsia="宋体" w:cs="Times New Roman"/>
      <w:sz w:val="24"/>
      <w:lang w:val="en-GB" w:eastAsia="en-US" w:bidi="ar-SA"/>
    </w:rPr>
  </w:style>
  <w:style w:type="paragraph" w:customStyle="1" w:styleId="85">
    <w:name w:val="code"/>
    <w:basedOn w:val="1"/>
    <w:uiPriority w:val="0"/>
    <w:pPr>
      <w:overflowPunct w:val="0"/>
      <w:autoSpaceDE w:val="0"/>
      <w:autoSpaceDN w:val="0"/>
      <w:adjustRightInd w:val="0"/>
      <w:spacing w:after="0"/>
      <w:textAlignment w:val="baseline"/>
    </w:pPr>
    <w:rPr>
      <w:rFonts w:ascii="Courier New" w:hAnsi="Courier New"/>
    </w:rPr>
  </w:style>
  <w:style w:type="character" w:customStyle="1" w:styleId="86">
    <w:name w:val="msoins"/>
    <w:basedOn w:val="45"/>
    <w:uiPriority w:val="0"/>
  </w:style>
  <w:style w:type="paragraph" w:customStyle="1" w:styleId="87">
    <w:name w:val="Reference"/>
    <w:basedOn w:val="1"/>
    <w:uiPriority w:val="0"/>
    <w:pPr>
      <w:tabs>
        <w:tab w:val="left" w:pos="851"/>
      </w:tabs>
      <w:ind w:left="851" w:hanging="851"/>
    </w:pPr>
  </w:style>
  <w:style w:type="character" w:customStyle="1" w:styleId="88">
    <w:name w:val="页眉 字符"/>
    <w:link w:val="35"/>
    <w:qFormat/>
    <w:uiPriority w:val="0"/>
    <w:rPr>
      <w:rFonts w:ascii="Arial" w:hAnsi="Arial"/>
      <w:b/>
      <w:sz w:val="18"/>
      <w:lang w:eastAsia="en-US"/>
    </w:rPr>
  </w:style>
  <w:style w:type="character" w:customStyle="1" w:styleId="89">
    <w:name w:val="批注文字 字符"/>
    <w:link w:val="29"/>
    <w:qFormat/>
    <w:uiPriority w:val="0"/>
    <w:rPr>
      <w:rFonts w:ascii="Times New Roman" w:hAnsi="Times New Roman"/>
      <w:lang w:val="en-GB" w:eastAsia="en-US"/>
    </w:rPr>
  </w:style>
  <w:style w:type="character" w:customStyle="1" w:styleId="90">
    <w:name w:val="TAL Char"/>
    <w:link w:val="55"/>
    <w:qFormat/>
    <w:locked/>
    <w:uiPriority w:val="0"/>
    <w:rPr>
      <w:rFonts w:ascii="Arial" w:hAnsi="Arial"/>
      <w:sz w:val="18"/>
      <w:lang w:val="en-GB" w:eastAsia="en-US"/>
    </w:rPr>
  </w:style>
  <w:style w:type="character" w:customStyle="1" w:styleId="91">
    <w:name w:val="TAH Car"/>
    <w:link w:val="53"/>
    <w:qFormat/>
    <w:uiPriority w:val="0"/>
    <w:rPr>
      <w:rFonts w:ascii="Arial" w:hAnsi="Arial"/>
      <w:b/>
      <w:sz w:val="18"/>
      <w:lang w:val="en-GB" w:eastAsia="en-US"/>
    </w:rPr>
  </w:style>
  <w:style w:type="character" w:customStyle="1" w:styleId="92">
    <w:name w:val="Editor's Note Char"/>
    <w:link w:val="76"/>
    <w:qFormat/>
    <w:locked/>
    <w:uiPriority w:val="0"/>
    <w:rPr>
      <w:rFonts w:ascii="Times New Roman" w:hAnsi="Times New Roman"/>
      <w:color w:val="FF0000"/>
      <w:lang w:val="en-GB"/>
    </w:rPr>
  </w:style>
  <w:style w:type="character" w:customStyle="1" w:styleId="93">
    <w:name w:val="批注主题 字符"/>
    <w:link w:val="42"/>
    <w:uiPriority w:val="0"/>
    <w:rPr>
      <w:rFonts w:ascii="Times New Roman" w:hAnsi="Times New Roman"/>
      <w:b/>
      <w:bCs/>
      <w:lang w:val="en-GB" w:eastAsia="en-US"/>
    </w:rPr>
  </w:style>
  <w:style w:type="character" w:customStyle="1" w:styleId="94">
    <w:name w:val="标题 2 字符"/>
    <w:link w:val="3"/>
    <w:qFormat/>
    <w:uiPriority w:val="0"/>
    <w:rPr>
      <w:rFonts w:ascii="Arial" w:hAnsi="Arial"/>
      <w:sz w:val="32"/>
      <w:lang w:val="en-GB" w:eastAsia="en-US"/>
    </w:rPr>
  </w:style>
  <w:style w:type="character" w:customStyle="1" w:styleId="95">
    <w:name w:val="TF Char"/>
    <w:link w:val="56"/>
    <w:qFormat/>
    <w:uiPriority w:val="0"/>
    <w:rPr>
      <w:rFonts w:ascii="Arial" w:hAnsi="Arial"/>
      <w:b/>
      <w:lang w:val="en-GB"/>
    </w:rPr>
  </w:style>
  <w:style w:type="character" w:customStyle="1" w:styleId="96">
    <w:name w:val="正文文本 字符"/>
    <w:link w:val="30"/>
    <w:qFormat/>
    <w:uiPriority w:val="0"/>
    <w:rPr>
      <w:rFonts w:ascii="Times New Roman" w:hAnsi="Times New Roman"/>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759</Words>
  <Characters>4332</Characters>
  <Lines>36</Lines>
  <Paragraphs>10</Paragraphs>
  <TotalTime>4</TotalTime>
  <ScaleCrop>false</ScaleCrop>
  <LinksUpToDate>false</LinksUpToDate>
  <CharactersWithSpaces>5081</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2021-08-10T08:15:00Z</dcterms:created>
  <dc:creator>Michael Sanders, John M Meredith</dc:creator>
  <cp:lastModifiedBy>ZhangJC</cp:lastModifiedBy>
  <dcterms:modified xsi:type="dcterms:W3CDTF">2022-08-05T08:58:14Z</dcterms:modified>
  <dc:title>3GPP Contribution</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(3)zV4hsaRCrGx/sm3LRaR416NTwjmhZ5w/8kKGy5CCJHacApLB+78r52QOQ1758KG2BFAVTMW7
S2zU4jVr6c23sIpZnyaFAll/jRS2Pl+waDOYfd8b2dcAcohELvWXoG4NhGWhpE8Rw2g4K+6t
y7evDECFLRMZq8MyTlcwYWdzhIs2MsQoNr7ZO8UAu62jDMlhGDwLUXEEa9AK6gL03XjP7/au
JXu3ke/GzLSgu3WC2X</vt:lpwstr>
  </property>
  <property fmtid="{D5CDD505-2E9C-101B-9397-08002B2CF9AE}" pid="4" name="_2015_ms_pID_7253431">
    <vt:lpwstr>tcgsuxPQWTNzkazfPdzB1Fdc83lNH+fEbwsjI5cjIWvzqWNhw7SYsA
bU+5VJB2tSQ7e5Oev2X3LgZsGt0gCDby31+DVMpUoncwTOGZFqiYnZ8EDKPSZDjqDe/7tHaH
VPveUGGH3CNYhKGJA0zDxpGNx5y62hTIG95eQVZo0GBI7WEhO//bZEeBY7VcNLXd48hsXju5
Fv0iAIOecwlkvJYvuG/crhizonoc8ORxjg6r</vt:lpwstr>
  </property>
  <property fmtid="{D5CDD505-2E9C-101B-9397-08002B2CF9AE}" pid="5" name="_2015_ms_pID_7253432">
    <vt:lpwstr>7bo3sSxXka+p5A7hAR6FywY=</vt:lpwstr>
  </property>
  <property fmtid="{D5CDD505-2E9C-101B-9397-08002B2CF9AE}" pid="6" name="KSOProductBuildVer">
    <vt:lpwstr>2052-11.8.2.10229</vt:lpwstr>
  </property>
</Properties>
</file>